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26-114</w:t>
      </w:r>
    </w:p>
    <w:p>
      <w:pPr>
        <w:spacing w:before="0" w:after="0" w:line="480"/>
        <w:ind w:left="120"/>
        <w:jc w:val="left"/>
      </w:pPr>
    </w:p>
    <w:p>
      <w:pPr>
        <w:spacing w:before="0" w:after="0" w:line="480"/>
        <w:ind w:left="120"/>
        <w:jc w:val="center"/>
      </w:pPr>
      <w:r>
        <w:rPr>
          <w:rFonts w:ascii="Times New Roman" w:hAnsi="Times New Roman"/>
          <w:b/>
          <w:i w:val="false"/>
          <w:color w:val="000000"/>
          <w:sz w:val="28"/>
        </w:rPr>
        <w:t>COMMUNICATIONS NETWORK, IOWA[751]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751—Chapter 9</w:t>
      </w:r>
    </w:p>
    <w:p>
      <w:pPr>
        <w:spacing w:before="0" w:after="0" w:line="480"/>
        <w:ind w:left="120"/>
        <w:jc w:val="center"/>
      </w:pPr>
      <w:r>
        <w:rPr>
          <w:rFonts w:ascii="Times New Roman" w:hAnsi="Times New Roman"/>
          <w:b w:val="false"/>
          <w:i w:val="false"/>
          <w:color w:val="000000"/>
          <w:sz w:val="24"/>
        </w:rPr>
        <w:t>“Certification of Use and Waivers”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8D</w:t>
      </w:r>
    </w:p>
    <w:p>
      <w:pPr>
        <w:spacing w:before="0" w:after="0" w:line="480"/>
        <w:ind w:left="120"/>
        <w:jc w:val="both"/>
      </w:pPr>
      <w:r>
        <w:rPr>
          <w:rFonts w:ascii="Times New Roman" w:hAnsi="Times New Roman"/>
          <w:b w:val="false"/>
          <w:i w:val="false"/>
          <w:color w:val="000000"/>
          <w:sz w:val="24"/>
        </w:rPr>
        <w:t>State or federal law(s) implemented by the rulemaking: 2024 Iowa Acts, Senate File 2370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15, 2026</w:t>
            </w:r>
            <w:r>
              <w:br/>
            </w:r>
            <w:r>
              <w:rPr>
                <w:rFonts w:ascii="Times New Roman" w:hAnsi="Times New Roman"/>
                <w:b w:val="false"/>
                <w:i w:val="false"/>
                <w:color w:val="000000"/>
                <w:sz w:val="14"/>
              </w:rPr>
              <w:t>1 to 2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ICN Director’s Conference Room</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Des Moines, Iowa 50319</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Iowa Communications Network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Lori Larsen</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515.725.4713</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lori.larsen@icn.state.ia.us</w:t>
              </w:r>
            </w:hyperlink>
            <w:r>
              <w:rPr>
                <w:rFonts w:ascii="Times New Roman" w:hAnsi="Times New Roman"/>
                <w:b w:val="false"/>
                <w:i w:val="false"/>
                <w:color w:val="000000"/>
                <w:sz w:val="14"/>
              </w:rPr>
              <w:t xml:space="preserve"> or </w:t>
            </w:r>
            <w:hyperlink r:id="rId5">
              <w:r>
                <w:rPr>
                  <w:rStyle w:val="Hyperlink"/>
                  <w:rFonts w:ascii="Times New Roman" w:hAnsi="Times New Roman"/>
                  <w:b w:val="false"/>
                  <w:i w:val="false"/>
                  <w:color w:val="0000ff"/>
                  <w:sz w:val="14"/>
                </w:rPr>
                <w:t>lori.larsen@iowa.gov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Iowa Communications Network proposes to rescind Chapter 9 and adopt a new chapter in lieu thereof. The chapter describes the certification use and waivers for use of the statewide network. This proposed rulemaking eliminates language that is overly restrictive or obsolete and shortens the chapter.</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is no direct cost associated with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All individuals within the State benefit from a well-run and organized State communications network.</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quantitative impact; this chapter simply provides network use and waivers for the Iowa Communications Network.</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qualitative impact is positive; the rulemaking simplifies the regulatory environment by removing obsolete language and providing clearer guidance on network use and waivers.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State or the agency associated with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anticipated effects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This rulemaking ensures the agency provides a clear, streamlined process and has no costs associated with it.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agency seeks to implement these rules in a minimally intrusive and minimally prescriptive manner while still fulfilling the responsibilities of maintaining a well-run State communications network.</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other methods were considered because the rules are required to establish the basic regulatory framework mandated by Iowa Code chapter 8D.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expected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751—Chapter 9</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9</w:t>
      </w:r>
    </w:p>
    <w:p>
      <w:pPr>
        <w:spacing w:before="0" w:after="0" w:line="480"/>
        <w:ind w:left="120"/>
        <w:jc w:val="center"/>
      </w:pPr>
      <w:r>
        <w:rPr>
          <w:rFonts w:ascii="Times New Roman" w:hAnsi="Times New Roman"/>
          <w:b w:val="false"/>
          <w:i w:val="false"/>
          <w:color w:val="000000"/>
          <w:sz w:val="21"/>
        </w:rPr>
        <w:t>CERTIFICATION OF USE AND WAIVERS</w:t>
      </w:r>
    </w:p>
    <w:p>
      <w:pPr>
        <w:spacing w:before="210" w:after="0" w:line="480"/>
        <w:ind w:left="120"/>
        <w:jc w:val="both"/>
      </w:pPr>
      <w:r>
        <w:rPr>
          <w:rFonts w:ascii="Times New Roman" w:hAnsi="Times New Roman"/>
          <w:b/>
          <w:i w:val="false"/>
          <w:color w:val="000000"/>
          <w:sz w:val="24"/>
        </w:rPr>
        <w:t>751—9.1</w:t>
      </w:r>
      <w:r>
        <w:rPr>
          <w:rFonts w:ascii="Times New Roman" w:hAnsi="Times New Roman"/>
          <w:b/>
          <w:i w:val="false"/>
          <w:color w:val="000000"/>
          <w:sz w:val="24"/>
        </w:rPr>
        <w:t xml:space="preserve">(8D) </w:t>
      </w:r>
      <w:r>
        <w:rPr>
          <w:rFonts w:ascii="Times New Roman" w:hAnsi="Times New Roman"/>
          <w:b/>
          <w:i w:val="false"/>
          <w:color w:val="000000"/>
          <w:sz w:val="24"/>
        </w:rPr>
        <w:t xml:space="preserve">Purpose. </w:t>
      </w:r>
      <w:r>
        <w:rPr>
          <w:rFonts w:ascii="Times New Roman" w:hAnsi="Times New Roman"/>
          <w:b w:val="false"/>
          <w:i w:val="false"/>
          <w:color w:val="000000"/>
          <w:sz w:val="24"/>
        </w:rPr>
        <w:t xml:space="preserve">This chapter establishes the process for a certifying user, as defined in Iowa Code section </w:t>
      </w:r>
      <w:hyperlink r:id="rId6">
        <w:r>
          <w:rPr>
            <w:rStyle w:val="Hyperlink"/>
            <w:rFonts w:ascii="Times New Roman" w:hAnsi="Times New Roman"/>
            <w:b w:val="false"/>
            <w:i w:val="false"/>
            <w:color w:val="000000"/>
            <w:sz w:val="24"/>
          </w:rPr>
          <w:t>8D.9</w:t>
        </w:r>
      </w:hyperlink>
      <w:r>
        <w:rPr>
          <w:rFonts w:ascii="Times New Roman" w:hAnsi="Times New Roman"/>
          <w:b w:val="false"/>
          <w:i w:val="false"/>
          <w:color w:val="000000"/>
          <w:sz w:val="24"/>
        </w:rPr>
        <w:t>, to request a waiver to use a telecommunications provider other than the network.</w:t>
      </w:r>
    </w:p>
    <w:p>
      <w:pPr>
        <w:spacing w:before="0" w:after="0" w:line="480"/>
        <w:ind w:left="120"/>
        <w:jc w:val="both"/>
      </w:pPr>
      <w:r>
        <w:rPr>
          <w:rFonts w:ascii="Times New Roman" w:hAnsi="Times New Roman"/>
          <w:b/>
          <w:i w:val="false"/>
          <w:color w:val="000000"/>
          <w:sz w:val="24"/>
        </w:rPr>
        <w:t>751—9.2</w:t>
      </w:r>
      <w:r>
        <w:rPr>
          <w:rFonts w:ascii="Times New Roman" w:hAnsi="Times New Roman"/>
          <w:b/>
          <w:i w:val="false"/>
          <w:color w:val="000000"/>
          <w:sz w:val="24"/>
        </w:rPr>
        <w:t xml:space="preserve">(8D) </w:t>
      </w:r>
      <w:r>
        <w:rPr>
          <w:rFonts w:ascii="Times New Roman" w:hAnsi="Times New Roman"/>
          <w:b/>
          <w:i w:val="false"/>
          <w:color w:val="000000"/>
          <w:sz w:val="24"/>
        </w:rPr>
        <w:t xml:space="preserve">Waiver request process.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9.2(1)</w:t>
      </w:r>
      <w:r>
        <w:rPr>
          <w:rFonts w:ascii="Times New Roman" w:hAnsi="Times New Roman"/>
          <w:b w:val="false"/>
          <w:i w:val="false"/>
          <w:color w:val="000000"/>
          <w:sz w:val="24"/>
        </w:rPr>
        <w:t> </w:t>
      </w:r>
      <w:r>
        <w:rPr>
          <w:rFonts w:ascii="Times New Roman" w:hAnsi="Times New Roman"/>
          <w:b w:val="false"/>
          <w:i/>
          <w:color w:val="000000"/>
          <w:sz w:val="24"/>
        </w:rPr>
        <w:t xml:space="preserve">Submission. </w:t>
      </w:r>
      <w:r>
        <w:rPr>
          <w:rFonts w:ascii="Times New Roman" w:hAnsi="Times New Roman"/>
          <w:b w:val="false"/>
          <w:i w:val="false"/>
          <w:color w:val="000000"/>
          <w:sz w:val="24"/>
        </w:rPr>
        <w:t>A certifying user seeking a waiver from the use of the network shall submit a written request to the commission 15 days prior to a regularly scheduled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9.2(2)</w:t>
      </w:r>
      <w:r>
        <w:rPr>
          <w:rFonts w:ascii="Times New Roman" w:hAnsi="Times New Roman"/>
          <w:b w:val="false"/>
          <w:i w:val="false"/>
          <w:color w:val="000000"/>
          <w:sz w:val="24"/>
        </w:rPr>
        <w:t> </w:t>
      </w:r>
      <w:r>
        <w:rPr>
          <w:rFonts w:ascii="Times New Roman" w:hAnsi="Times New Roman"/>
          <w:b w:val="false"/>
          <w:i/>
          <w:color w:val="000000"/>
          <w:sz w:val="24"/>
        </w:rPr>
        <w:t xml:space="preserve">Content. </w:t>
      </w:r>
      <w:r>
        <w:rPr>
          <w:rFonts w:ascii="Times New Roman" w:hAnsi="Times New Roman"/>
          <w:b w:val="false"/>
          <w:i w:val="false"/>
          <w:color w:val="000000"/>
          <w:sz w:val="24"/>
        </w:rPr>
        <w:t>The request must include a brief explanation of why the alternative telecommunications service is more cost-effective, is more operationally efficient, or better meets the specific technical needs of the user compared to the services available via the network.</w:t>
      </w:r>
    </w:p>
    <w:p>
      <w:pPr>
        <w:spacing w:before="0" w:after="0" w:line="480"/>
        <w:ind w:left="120"/>
        <w:jc w:val="both"/>
      </w:pPr>
      <w:r>
        <w:rPr>
          <w:rFonts w:ascii="Times New Roman" w:hAnsi="Times New Roman"/>
          <w:b/>
          <w:i w:val="false"/>
          <w:color w:val="000000"/>
          <w:sz w:val="24"/>
        </w:rPr>
        <w:t>751—9.3</w:t>
      </w:r>
      <w:r>
        <w:rPr>
          <w:rFonts w:ascii="Times New Roman" w:hAnsi="Times New Roman"/>
          <w:b/>
          <w:i w:val="false"/>
          <w:color w:val="000000"/>
          <w:sz w:val="24"/>
        </w:rPr>
        <w:t xml:space="preserve">(8D) </w:t>
      </w:r>
      <w:r>
        <w:rPr>
          <w:rFonts w:ascii="Times New Roman" w:hAnsi="Times New Roman"/>
          <w:b/>
          <w:i w:val="false"/>
          <w:color w:val="000000"/>
          <w:sz w:val="24"/>
        </w:rPr>
        <w:t xml:space="preserve">Review and approval.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9.3(1)</w:t>
      </w:r>
      <w:r>
        <w:rPr>
          <w:rFonts w:ascii="Times New Roman" w:hAnsi="Times New Roman"/>
          <w:b w:val="false"/>
          <w:i w:val="false"/>
          <w:color w:val="000000"/>
          <w:sz w:val="24"/>
        </w:rPr>
        <w:t> </w:t>
      </w:r>
      <w:r>
        <w:rPr>
          <w:rFonts w:ascii="Times New Roman" w:hAnsi="Times New Roman"/>
          <w:b w:val="false"/>
          <w:i w:val="false"/>
          <w:color w:val="000000"/>
          <w:sz w:val="24"/>
        </w:rPr>
        <w:t>The commission shall review the waiver request at a regularly scheduled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9.3(2)</w:t>
      </w:r>
      <w:r>
        <w:rPr>
          <w:rFonts w:ascii="Times New Roman" w:hAnsi="Times New Roman"/>
          <w:b w:val="false"/>
          <w:i w:val="false"/>
          <w:color w:val="000000"/>
          <w:sz w:val="24"/>
        </w:rPr>
        <w:t> </w:t>
      </w:r>
      <w:r>
        <w:rPr>
          <w:rFonts w:ascii="Times New Roman" w:hAnsi="Times New Roman"/>
          <w:b w:val="false"/>
          <w:i w:val="false"/>
          <w:color w:val="000000"/>
          <w:sz w:val="24"/>
        </w:rPr>
        <w:t>If the request demonstrates that the alternative service is in the best operational or financial interest of the certifying user, the commission shall grant the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9.3(3)</w:t>
      </w:r>
      <w:r>
        <w:rPr>
          <w:rFonts w:ascii="Times New Roman" w:hAnsi="Times New Roman"/>
          <w:b w:val="false"/>
          <w:i w:val="false"/>
          <w:color w:val="000000"/>
          <w:sz w:val="24"/>
        </w:rPr>
        <w:t> </w:t>
      </w:r>
      <w:r>
        <w:rPr>
          <w:rFonts w:ascii="Times New Roman" w:hAnsi="Times New Roman"/>
          <w:b w:val="false"/>
          <w:i w:val="false"/>
          <w:color w:val="000000"/>
          <w:sz w:val="24"/>
        </w:rPr>
        <w:t>A written determination shall be issued to the user following the commission’s decision.</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7">
        <w:r>
          <w:rPr>
            <w:rStyle w:val="Hyperlink"/>
            <w:rFonts w:ascii="Times New Roman" w:hAnsi="Times New Roman"/>
            <w:b w:val="false"/>
            <w:i w:val="false"/>
            <w:color w:val="000000"/>
            <w:sz w:val="24"/>
          </w:rPr>
          <w:t>8D.3(3)</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hyperlink r:id="rId8">
        <w:r>
          <w:rPr>
            <w:rStyle w:val="Hyperlink"/>
            <w:rFonts w:ascii="Times New Roman" w:hAnsi="Times New Roman"/>
            <w:b w:val="false"/>
            <w:i w:val="false"/>
            <w:color w:val="000000"/>
            <w:sz w:val="24"/>
          </w:rPr>
          <w:t>8D.9(2)</w:t>
        </w:r>
      </w:hyperlink>
      <w:r>
        <w:rPr>
          <w:rFonts w:ascii="Times New Roman" w:hAnsi="Times New Roman"/>
          <w:b w:val="false"/>
          <w:i/>
          <w:color w:val="000000"/>
          <w:sz w:val="24"/>
        </w:rPr>
        <w:t>“b.”</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ori.larsen@icn.state.ia.us" Type="http://schemas.openxmlformats.org/officeDocument/2006/relationships/hyperlink" Id="rId4"/>
    <Relationship TargetMode="External" Target="mailto:lori.larsen@iowa.gov" Type="http://schemas.openxmlformats.org/officeDocument/2006/relationships/hyperlink" Id="rId5"/>
    <Relationship TargetMode="External" Target="https://www.legis.iowa.gov/docs/ico/chapter/8D.9.pdf" Type="http://schemas.openxmlformats.org/officeDocument/2006/relationships/hyperlink" Id="rId6"/>
    <Relationship TargetMode="External" Target="https://www.legis.iowa.gov/docs/ico/chapter/8D.3.pdf" Type="http://schemas.openxmlformats.org/officeDocument/2006/relationships/hyperlink" Id="rId7"/>
    <Relationship TargetMode="External" Target="https://www.legis.iowa.gov/docs/ico/chapter/8D.9.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